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7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w w:val="98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w w:val="98"/>
          <w:sz w:val="44"/>
          <w:szCs w:val="44"/>
        </w:rPr>
        <w:t>广东青年大学生“百千万工程”突击队工作指引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72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仿宋_GBK" w:hAnsi="方正仿宋_GBK" w:eastAsia="方正仿宋_GBK" w:cs="方正仿宋_GBK"/>
          <w:bCs/>
          <w:color w:val="000000"/>
          <w:sz w:val="32"/>
          <w:szCs w:val="44"/>
        </w:rPr>
      </w:pPr>
      <w:r>
        <w:rPr>
          <w:rFonts w:hint="eastAsia" w:ascii="方正仿宋_GBK" w:hAnsi="方正仿宋_GBK" w:eastAsia="方正仿宋_GBK" w:cs="方正仿宋_GBK"/>
          <w:bCs/>
          <w:color w:val="000000"/>
          <w:sz w:val="32"/>
          <w:szCs w:val="44"/>
        </w:rPr>
        <w:t>（试行）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一、突击队行动背景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按照省委关于实施“百县千镇万村高质量发展工程”的重大部署，结合广东青年下乡返乡兴乡助力“百县千镇万村高质量发展工程”三年行动的有关安排，团省委制定了广东青年大学生“百千万工程”突击队工作方案，基于“三下乡”社会实践工作，每年在高校组建千支省级突击队，以县镇为重点的基层进行“一对一”结对，以解决基层实际问题为导向，通过“县域+高校”的合作模式助力广东高质量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突击队行动首期实施3年，今年是第一年，计划分四步走，分别是建立优质项目库、收集县镇实际需求、高校对接竞标、供需双方考核评价。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5715</wp:posOffset>
            </wp:positionV>
            <wp:extent cx="2879725" cy="1800225"/>
            <wp:effectExtent l="0" t="0" r="635" b="13335"/>
            <wp:wrapTopAndBottom/>
            <wp:docPr id="1" name="图片 1" descr="活动步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活动步骤"/>
                    <pic:cNvPicPr/>
                  </pic:nvPicPr>
                  <pic:blipFill>
                    <a:blip r:embed="rId5"/>
                    <a:srcRect l="3209" t="6990" r="5462" b="183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 xml:space="preserve">图1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突击队行动实施阶段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二、对接平台介绍及操作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广东青年大学生“百千万工程”项目对接平台，集中呈现优秀项目展示、县镇需求征集、县域与高校团队结对确认等环节。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>图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76200</wp:posOffset>
            </wp:positionV>
            <wp:extent cx="2423795" cy="2879725"/>
            <wp:effectExtent l="0" t="0" r="14605" b="635"/>
            <wp:wrapTopAndBottom/>
            <wp:docPr id="2" name="图片 2" descr="平台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平台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项目对接平台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</w:pPr>
      <w:r>
        <w:rPr>
          <w:rFonts w:hint="eastAsia" w:ascii="Times New Roman" w:hAnsi="Times New Roman" w:eastAsia="方正楷体_GBK" w:cs="方正楷体_GBK"/>
          <w:sz w:val="32"/>
          <w:szCs w:val="20"/>
          <w:lang w:val="en-US" w:eastAsia="zh-CN"/>
        </w:rPr>
        <w:t>第一阶段：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征集优秀示范项目。面向全省高校征集</w:t>
      </w: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助力“百千万工程”的优秀示范项目，3月19日后将遴选出100个优秀示范项目，形成示范项目库，届时通过对接平台“示范项目墙”进行推介展示，为“县域提需求”和“高校提供给”打样。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jc w:val="center"/>
        <w:textAlignment w:val="auto"/>
        <w:rPr>
          <w:rStyle w:val="7"/>
          <w:rFonts w:hint="default" w:ascii="黑体" w:hAnsi="黑体" w:eastAsia="黑体" w:cs="黑体"/>
          <w:color w:val="000000"/>
          <w:sz w:val="32"/>
          <w:szCs w:val="32"/>
          <w:lang w:val="en-US"/>
        </w:rPr>
      </w:pPr>
      <w:r>
        <w:rPr>
          <w:rStyle w:val="7"/>
          <w:rFonts w:hint="eastAsia" w:ascii="黑体" w:hAnsi="黑体" w:eastAsia="黑体" w:cs="黑体"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74295</wp:posOffset>
            </wp:positionV>
            <wp:extent cx="2905760" cy="1800225"/>
            <wp:effectExtent l="0" t="0" r="5080" b="13335"/>
            <wp:wrapTopAndBottom/>
            <wp:docPr id="4" name="图片 4" descr="项目示范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项目示范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>图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“示范项目墙”入口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</w:pPr>
      <w:r>
        <w:rPr>
          <w:rFonts w:hint="eastAsia" w:ascii="Times New Roman" w:hAnsi="Times New Roman" w:eastAsia="方正楷体_GBK" w:cs="方正楷体_GBK"/>
          <w:sz w:val="32"/>
          <w:szCs w:val="20"/>
          <w:lang w:val="en-US" w:eastAsia="zh-CN"/>
        </w:rPr>
        <w:t>第二阶段：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县域需求征集</w:t>
      </w: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。全省122个县参照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示范项目墙的匹配样板，结合自身发展定位和主攻方向，</w:t>
      </w:r>
      <w:r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  <w:t>提出希望高校实践团队提供支持的需求。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重点聚焦</w:t>
      </w: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我省岭南特色农业、特色农产品加工业、特色海洋经济产业、地方特色制造业、文化体验、文化创意、非遗文化、休闲旅游、健康养老等产业领域。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县域应于3月31日前在对接平台发布结对需求。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jc w:val="center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Style w:val="7"/>
          <w:rFonts w:hint="eastAsia" w:ascii="黑体" w:hAnsi="黑体" w:eastAsia="黑体" w:cs="黑体"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60960</wp:posOffset>
            </wp:positionV>
            <wp:extent cx="5632450" cy="467995"/>
            <wp:effectExtent l="0" t="0" r="6350" b="4445"/>
            <wp:wrapTopAndBottom/>
            <wp:docPr id="7" name="图片 7" descr="第二阶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二阶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>图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县域发布结对需求步骤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44450</wp:posOffset>
            </wp:positionV>
            <wp:extent cx="3488690" cy="1800225"/>
            <wp:effectExtent l="0" t="0" r="1270" b="13335"/>
            <wp:wrapTopAndBottom/>
            <wp:docPr id="8" name="图片 8" descr="县域发布需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县域发布需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>图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县域发布结对需求入口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</w:pPr>
      <w:r>
        <w:rPr>
          <w:rFonts w:hint="eastAsia" w:ascii="Times New Roman" w:hAnsi="Times New Roman" w:eastAsia="方正楷体_GBK" w:cs="方正楷体_GBK"/>
          <w:sz w:val="32"/>
          <w:szCs w:val="2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1463675</wp:posOffset>
            </wp:positionV>
            <wp:extent cx="3488690" cy="1800225"/>
            <wp:effectExtent l="0" t="0" r="1270" b="13335"/>
            <wp:wrapTopAndBottom/>
            <wp:docPr id="14" name="图片 14" descr="高校检索需求入口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高校检索需求入口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楷体_GBK" w:cs="方正楷体_GBK"/>
          <w:sz w:val="32"/>
          <w:szCs w:val="20"/>
          <w:lang w:val="en-US" w:eastAsia="zh-CN"/>
        </w:rPr>
        <w:t>第三阶段：</w:t>
      </w: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县域与高校团队对接。高校团队通过需求墙了解全省县镇需求，结合专业、项目特色提交项目方案至校团委审核，校团委为审核通过的团队开具介绍信，高校团队向县镇需求方工作邮箱发送项目方案和介绍信参与“竞标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jc w:val="center"/>
        <w:textAlignment w:val="auto"/>
        <w:rPr>
          <w:rFonts w:hint="default" w:ascii="Times New Roman" w:hAnsi="Times New Roman" w:eastAsia="方正楷体_GBK" w:cs="方正楷体_GBK"/>
          <w:sz w:val="32"/>
          <w:szCs w:val="20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>图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高校团队检索县域需求方式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Times New Roman" w:hAnsi="Times New Roman" w:eastAsia="方正仿宋_GBK" w:cs="方正仿宋_GBK"/>
          <w:sz w:val="32"/>
          <w:szCs w:val="20"/>
          <w:u w:val="single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县镇需求方与团队进行直接对接沟通，以县镇需求方向高校团队发送“结对确认函”作为结对确认唯一依据，结对确认时间截止于</w:t>
      </w:r>
      <w:r>
        <w:rPr>
          <w:rFonts w:hint="eastAsia" w:ascii="Times New Roman" w:hAnsi="Times New Roman" w:eastAsia="方正仿宋_GBK" w:cs="方正仿宋_GBK"/>
          <w:sz w:val="32"/>
          <w:szCs w:val="20"/>
          <w:u w:val="none"/>
          <w:lang w:val="en-US" w:eastAsia="zh-CN"/>
        </w:rPr>
        <w:t>4月30日前。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20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84455</wp:posOffset>
            </wp:positionV>
            <wp:extent cx="4319905" cy="2016125"/>
            <wp:effectExtent l="0" t="0" r="8255" b="10795"/>
            <wp:wrapTopAndBottom/>
            <wp:docPr id="3" name="图片 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>图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县域、高校结对确认流程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Times New Roman" w:hAnsi="Times New Roman" w:eastAsia="方正仿宋_GBK" w:cs="方正仿宋_GBK"/>
          <w:b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1447800</wp:posOffset>
            </wp:positionV>
            <wp:extent cx="3488690" cy="1727835"/>
            <wp:effectExtent l="0" t="0" r="1270" b="9525"/>
            <wp:wrapTopAndBottom/>
            <wp:docPr id="13" name="图片 13" descr="团队上报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团队上报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楷体_GBK" w:cs="方正楷体_GBK"/>
          <w:sz w:val="32"/>
          <w:szCs w:val="20"/>
          <w:lang w:val="en-US" w:eastAsia="zh-CN"/>
        </w:rPr>
        <w:t>第四阶段：</w:t>
      </w: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结对上报。县域与高校成功结对的项目，由高校团队上报结对情况。提交项目最终方案、结对确认函等信息，团省委审核通过后，上结对成功墙。平台每天更新高校与县镇成功结对项目情况。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>图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高校团队上报结对情况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附件：1.高校团委推荐函模板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jc w:val="both"/>
        <w:textAlignment w:val="auto"/>
        <w:rPr>
          <w:rFonts w:hint="default" w:ascii="Times New Roman" w:hAnsi="Times New Roman" w:eastAsia="方正仿宋_GBK" w:cs="方正仿宋_GBK"/>
          <w:sz w:val="32"/>
          <w:szCs w:val="2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20"/>
          <w:lang w:val="en-US" w:eastAsia="zh-CN"/>
        </w:rPr>
        <w:t>2.县级团委结对确认函模板</w:t>
      </w:r>
    </w:p>
    <w:p>
      <w:pP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default" w:ascii="Times New Roman" w:hAnsi="Times New Roman" w:eastAsia="方正小标宋简体" w:cs="Times New Roman"/>
          <w:w w:val="95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w w:val="95"/>
          <w:sz w:val="44"/>
          <w:szCs w:val="44"/>
          <w:lang w:val="en-US" w:eastAsia="zh-CN"/>
        </w:rPr>
        <w:t>推荐函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共青团XXX委员会：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根据共青团广东省委员会关于组织广东青年大学生“百千万工程”突击队行动的工作安排，经对实践团队项目方案进行评审，现推荐我校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（实践团队）向贵委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（需求方）对接洽谈，共同推动解决基层实际问题，助力广东高质量发展。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团队名称：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项目名称：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指导老师及联系方式：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团队负责人及联系方式：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特此函达，望予支持为盼。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附件：实践团队项目方案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联 系 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5120" w:firstLineChars="16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共青团XXX委员会（高校）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           2023年4月  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left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default" w:ascii="Times New Roman" w:hAnsi="Times New Roman" w:eastAsia="方正小标宋简体" w:cs="Times New Roman"/>
          <w:w w:val="95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w w:val="95"/>
          <w:sz w:val="44"/>
          <w:szCs w:val="44"/>
          <w:lang w:val="en-US" w:eastAsia="zh-CN"/>
        </w:rPr>
        <w:t>结对确认</w:t>
      </w:r>
      <w:r>
        <w:rPr>
          <w:rFonts w:hint="default" w:ascii="Times New Roman" w:hAnsi="Times New Roman" w:eastAsia="方正小标宋简体" w:cs="Times New Roman"/>
          <w:w w:val="95"/>
          <w:sz w:val="44"/>
          <w:szCs w:val="44"/>
          <w:lang w:eastAsia="zh-CN"/>
        </w:rPr>
        <w:t>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default" w:ascii="Times New Roman" w:hAnsi="Times New Roman" w:eastAsia="方正仿宋_GBK" w:cs="Times New Roman"/>
          <w:highlight w:val="none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XXX高校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我委已收到贵校实践团队投递的项目方案，经对接洽谈，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学校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实践团队的项目方案符合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（需求方）提出的高质量发展需求，有一定的可行性，现予以回函确认。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1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请贵校通知相关实践团队于2023年4月30日前通过“广东青年大学生‘百千万工程’项目对接平台”上报结对信息，并持学校团委开具的社会实践活动介绍信按时到我委报到。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团队名称：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1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结对单位：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1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指导老师：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1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  <w:t>服务地点：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single"/>
          <w:lang w:val="en-US" w:eastAsia="zh-CN"/>
        </w:rPr>
        <w:t xml:space="preserve">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1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31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特此函达，感谢贵校对基层高质量发展的大力支持。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联 系 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联系电话：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800" w:firstLineChars="15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共青团XXX委员会（县团委）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         2023年4月  日</w:t>
      </w:r>
    </w:p>
    <w:sectPr>
      <w:footerReference r:id="rId3" w:type="default"/>
      <w:pgSz w:w="11906" w:h="16838"/>
      <w:pgMar w:top="2098" w:right="1474" w:bottom="181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0000" w:usb1="00000000" w:usb2="00000000" w:usb3="00000000" w:csb0="00000000" w:csb1="00000000"/>
  </w:font>
  <w:font w:name="宋体">
    <w:panose1 w:val="02010600030101010101"/>
    <w:charset w:val="7A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00000000" w:usb1="00000000" w:usb2="00000000" w:usb3="00000000" w:csb0="0000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60000" w:csb1="00000000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160000" w:csb1="00000000"/>
  </w:font>
  <w:font w:name="方正楷体_GBK">
    <w:panose1 w:val="03000509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5331460</wp:posOffset>
              </wp:positionH>
              <wp:positionV relativeFrom="paragraph">
                <wp:posOffset>-8255</wp:posOffset>
              </wp:positionV>
              <wp:extent cx="1828800" cy="394335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94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19.8pt;margin-top:-0.65pt;height:31.05pt;width:144pt;mso-position-horizontal-relative:margin;mso-wrap-style:none;z-index:251666432;mso-width-relative:page;mso-height-relative:page;" filled="f" stroked="f" coordsize="21600,21600" o:gfxdata="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BYAAABkcnMvUEsBAhQAFAAAAAgAh07iQOM40W7aAAAACgEAAA8AAAAA&#10;AAAAAQAgAAAAOAAAAGRycy9kb3ducmV2LnhtbFBLAQIUABQAAAAIAIdO4kDk4V8qNQIAAGIEAAAO&#10;AAAAAAAAAAEAIAAAAD8BAABkcnMvZTJvRG9jLnhtbFBLBQYAAAAABgAGAFkBAADm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snapToGrid w:val="0"/>
                      <w:rPr>
                        <w:rFonts w:hint="eastAsia" w:eastAsia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4CD61FB"/>
    <w:rsid w:val="2E831EA9"/>
    <w:rsid w:val="43217CDA"/>
    <w:rsid w:val="486C230E"/>
    <w:rsid w:val="6BBB7C19"/>
    <w:rsid w:val="6C3733BC"/>
    <w:rsid w:val="77B47E32"/>
    <w:rsid w:val="787A4ECA"/>
    <w:rsid w:val="7D565D1B"/>
    <w:rsid w:val="7D6E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widowControl w:val="0"/>
      <w:spacing w:before="156" w:beforeLines="50" w:after="156" w:afterLines="50" w:line="360" w:lineRule="auto"/>
      <w:ind w:left="0" w:right="0"/>
      <w:jc w:val="both"/>
      <w:outlineLvl w:val="0"/>
    </w:pPr>
    <w:rPr>
      <w:rFonts w:hint="eastAsia" w:ascii="Times New Roman" w:hAnsi="Times New Roman" w:eastAsia="仿宋_GB2312" w:cs="Times New Roman"/>
      <w:b/>
      <w:color w:val="FF0000"/>
      <w:kern w:val="2"/>
      <w:sz w:val="32"/>
      <w:szCs w:val="28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标题 1 Char Char"/>
    <w:link w:val="2"/>
    <w:qFormat/>
    <w:uiPriority w:val="0"/>
    <w:rPr>
      <w:rFonts w:hint="eastAsia" w:ascii="Times New Roman" w:hAnsi="Times New Roman" w:eastAsia="仿宋_GB2312" w:cs="Times New Roman"/>
      <w:b/>
      <w:color w:val="FF0000"/>
      <w:kern w:val="2"/>
      <w:sz w:val="32"/>
      <w:szCs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2023-03-10T09:19:00Z</dcterms:created>
  <dc:creator>Joy</dc:creator>
  <cp:lastModifiedBy>小胖宅</cp:lastModifiedBy>
  <cp:lastPrinted>2023-03-10T11:06:00Z</cp:lastPrinted>
  <dcterms:modified xsi:type="dcterms:W3CDTF">2023-04-14T11:45:28Z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33FAB0C9DD10C9BE58CC38641CA136A8</vt:lpwstr>
  </property>
</Properties>
</file>